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9C72">
      <w:pPr>
        <w:jc w:val="center"/>
        <w:rPr>
          <w:rFonts w:ascii="仿宋_GB2312" w:eastAsia="仿宋_GB2312"/>
          <w:b/>
          <w:sz w:val="36"/>
          <w:szCs w:val="36"/>
        </w:rPr>
      </w:pPr>
    </w:p>
    <w:p w14:paraId="7A7B305B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电子阅卷申请人操作相关指引</w:t>
      </w:r>
    </w:p>
    <w:p w14:paraId="751AC848">
      <w:pPr>
        <w:jc w:val="center"/>
        <w:rPr>
          <w:rFonts w:ascii="仿宋_GB2312" w:eastAsia="仿宋_GB2312"/>
          <w:b/>
          <w:sz w:val="36"/>
          <w:szCs w:val="36"/>
        </w:rPr>
      </w:pPr>
    </w:p>
    <w:p w14:paraId="500C070F">
      <w:pPr>
        <w:pStyle w:val="6"/>
        <w:spacing w:before="0" w:beforeAutospacing="0" w:after="0" w:afterAutospacing="0"/>
        <w:ind w:firstLine="640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申请人可以通过电脑访问“广东法院诉讼服务网”</w:t>
      </w:r>
      <w:r>
        <w:rPr>
          <w:rFonts w:hint="eastAsia" w:ascii="仿宋_GB2312" w:eastAsia="仿宋_GB2312"/>
          <w:sz w:val="32"/>
          <w:szCs w:val="32"/>
        </w:rPr>
        <w:t xml:space="preserve"> 网址：</w:t>
      </w:r>
      <w:r>
        <w:fldChar w:fldCharType="begin"/>
      </w:r>
      <w:r>
        <w:instrText xml:space="preserve">HYPERLINK "https://ssfw.gdcourts.gov.cn/" </w:instrText>
      </w:r>
      <w: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https://ssfw.gdcourts.gov.cn/</w:t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或者微信扫码“粤公正”小程序，</w:t>
      </w:r>
      <w:r>
        <w:rPr>
          <w:rFonts w:hint="eastAsia" w:ascii="仿宋_GB2312" w:hAnsi="黑体" w:eastAsia="仿宋_GB2312"/>
          <w:sz w:val="32"/>
          <w:szCs w:val="32"/>
        </w:rPr>
        <w:t>申请电子阅卷，案件承办法官可阅卷审核</w:t>
      </w:r>
      <w:bookmarkStart w:id="2" w:name="_GoBack"/>
      <w:bookmarkEnd w:id="2"/>
      <w:r>
        <w:rPr>
          <w:rFonts w:hint="eastAsia" w:ascii="仿宋_GB2312" w:hAnsi="黑体" w:eastAsia="仿宋_GB2312"/>
          <w:sz w:val="32"/>
          <w:szCs w:val="32"/>
        </w:rPr>
        <w:t>并推送电子材料给申请人。</w:t>
      </w:r>
    </w:p>
    <w:p w14:paraId="5BE8AAAD">
      <w:pPr>
        <w:ind w:firstLine="643" w:firstLineChars="200"/>
        <w:jc w:val="left"/>
        <w:outlineLvl w:val="0"/>
        <w:rPr>
          <w:rFonts w:ascii="黑体" w:hAnsi="黑体" w:eastAsia="黑体"/>
          <w:b/>
          <w:sz w:val="32"/>
          <w:szCs w:val="32"/>
        </w:rPr>
      </w:pPr>
      <w:bookmarkStart w:id="0" w:name="_Toc534389120"/>
      <w:r>
        <w:rPr>
          <w:rFonts w:hint="eastAsia" w:ascii="黑体" w:hAnsi="黑体" w:eastAsia="黑体"/>
          <w:b/>
          <w:sz w:val="32"/>
          <w:szCs w:val="32"/>
        </w:rPr>
        <w:t>一、注册与登录</w:t>
      </w:r>
      <w:bookmarkEnd w:id="0"/>
    </w:p>
    <w:p w14:paraId="5224FD6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输入网址：</w:t>
      </w:r>
      <w:r>
        <w:fldChar w:fldCharType="begin"/>
      </w:r>
      <w:r>
        <w:instrText xml:space="preserve">HYPERLINK "https://ssfw.gdcourts.gov.cn/" </w:instrText>
      </w:r>
      <w: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https://ssfw.gdcourts.gov.cn/</w:t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即可进入网站首页，点击页面左上角“用户登录”按钮，即可进行登录页面。如图所示：</w:t>
      </w:r>
    </w:p>
    <w:p w14:paraId="1608788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25" o:spt="75" type="#_x0000_t75" style="height:180pt;width:414.7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50E56AB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如从未进行注册账号，则需要先注册账号，在登录页面右上角点击“免费注册”，进入注册页面，如图所示：</w:t>
      </w:r>
    </w:p>
    <w:p w14:paraId="5A4A99FD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27" o:spt="75" type="#_x0000_t75" style="height:195.75pt;width:414.7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5693ABA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根据要求填写用户名、登录密码、手机号码及手机验证码，点击“注册”即可成功注册账号。如图所示：</w:t>
      </w:r>
    </w:p>
    <w:p w14:paraId="266BDFB6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28" o:spt="75" type="#_x0000_t75" style="height:190.5pt;width:414.7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772B8FA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如已注册过账号信息，可在登录页面输入账号或是手机号及登录密码、验证码后点击“确定”即可进入个人中心页面。如图所示：</w:t>
      </w:r>
    </w:p>
    <w:p w14:paraId="0AEA9EA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29" o:spt="75" type="#_x0000_t75" style="height:195.75pt;width:415.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F5B99FB">
      <w:pPr>
        <w:ind w:firstLine="643" w:firstLineChars="200"/>
        <w:jc w:val="left"/>
        <w:outlineLvl w:val="0"/>
        <w:rPr>
          <w:rFonts w:ascii="黑体" w:hAnsi="黑体" w:eastAsia="黑体"/>
          <w:b/>
          <w:sz w:val="32"/>
          <w:szCs w:val="32"/>
        </w:rPr>
      </w:pPr>
      <w:bookmarkStart w:id="1" w:name="_Toc534389121"/>
      <w:r>
        <w:rPr>
          <w:rFonts w:hint="eastAsia" w:ascii="黑体" w:hAnsi="黑体" w:eastAsia="黑体"/>
          <w:b/>
          <w:sz w:val="32"/>
          <w:szCs w:val="32"/>
        </w:rPr>
        <w:t>二、实名认证</w:t>
      </w:r>
      <w:bookmarkEnd w:id="1"/>
    </w:p>
    <w:p w14:paraId="789BA7B7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如果是首次登录该账号，进入个人中心页面后，需要完善个人信息才可使用。在有红色*号标记处输入用户个人资料后，点击“保存”即可。如图所示：</w:t>
      </w:r>
    </w:p>
    <w:p w14:paraId="151A8A71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0" o:spt="75" type="#_x0000_t75" style="height:188.25pt;width:415.3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DFD6B95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除了个人信息外，还需进行实名认证，在个人信息页面点击“未认证”按钮，可通过微信扫描二维码上传证件进行实名认证。如图所示：</w:t>
      </w:r>
    </w:p>
    <w:p w14:paraId="23F20BCD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1" o:spt="75" type="#_x0000_t75" style="height:195pt;width:415.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10F983CB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如需更换手机号码，可在个人信息页面点击“修改”会弹出修改手机号码窗口，输入要更改的手机号码，再输入手机验证码后点击“保存”即可。如图所示：</w:t>
      </w:r>
    </w:p>
    <w:p w14:paraId="78EAC632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2" o:spt="75" type="#_x0000_t75" style="height:183.1pt;width:415.3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22E1E6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如需修改个人信息，可在“个人中心”下“修改信息”菜单中进行修改。如图所示：</w:t>
      </w:r>
    </w:p>
    <w:p w14:paraId="6FBD6A8C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3" o:spt="75" type="#_x0000_t75" style="height:198.95pt;width:415.3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40FB6FDA">
      <w:pPr>
        <w:ind w:firstLine="643" w:firstLineChars="200"/>
        <w:jc w:val="left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三、网上预约阅卷</w:t>
      </w:r>
    </w:p>
    <w:p w14:paraId="5949C68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点击“诉讼申请”→“网上预约阅卷”进入网上阅卷界面，在界面的右上角点击“申请流程图”后，可查看网上阅卷的申请流程，如图所示：</w:t>
      </w:r>
    </w:p>
    <w:p w14:paraId="6F9760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4" o:spt="75" type="#_x0000_t75" style="height:182.25pt;width:415.5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C1EB80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点击“预约阅卷申请”进入申请界面。如图所示：</w:t>
      </w:r>
    </w:p>
    <w:p w14:paraId="5D768C5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5" o:spt="75" type="#_x0000_t75" style="height:206.25pt;width:415.3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3B14FBB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选择所需要受理的法院后点击“确定”，如图所示：</w:t>
      </w:r>
    </w:p>
    <w:p w14:paraId="3562556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6" o:spt="75" type="#_x0000_t75" style="height:177.4pt;width:415.3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554441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阅读勾选并同意申请协议的内容，点击“确定”，如图所示：</w:t>
      </w:r>
    </w:p>
    <w:p w14:paraId="672799E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7" o:spt="75" type="#_x0000_t75" style="height:213.7pt;width:415.3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59E185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在阅卷申请界面，填写相关信息，其中红色</w:t>
      </w:r>
      <w:r>
        <w:rPr>
          <w:rFonts w:hint="eastAsia" w:ascii="仿宋_GB2312" w:eastAsia="仿宋_GB2312"/>
          <w:color w:val="FF0000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号标记处为必填项，输入正确的“案号”；上传“身份证”、“工作证”、“律师证”等对应申请人所需照片点击提交，即可完成网上阅卷申请提交的操作，如图所示：</w:t>
      </w:r>
    </w:p>
    <w:p w14:paraId="41FC9CD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8" o:spt="75" type="#_x0000_t75" style="height:204.3pt;width:415.3pt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75D2BAF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39" o:spt="75" type="#_x0000_t75" style="height:237.6pt;width:415.3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37A1D6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提交完成之后，在网上阅卷列表页选择该信息点击“查看”可查看网上阅卷申请的基本信息及审核结果（一般情况5个工作日内出结果）。如图所示：</w:t>
      </w:r>
    </w:p>
    <w:p w14:paraId="41D5E77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40" o:spt="75" type="#_x0000_t75" style="height:168pt;width:414.75pt;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1A51E47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pict>
          <v:shape id="_x0000_i1041" o:spt="75" type="#_x0000_t75" style="height:205.5pt;width:414.75pt;" fillcolor="#FFFFFF" filled="f" o:preferrelative="t" stroked="f" coordsize="21600,21600">
            <v:path/>
            <v:fill on="f" color2="#FFFFFF" focussize="0,0"/>
            <v:stroke on="f"/>
            <v:imagedata r:id="rId2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794B0782">
      <w:pPr>
        <w:ind w:firstLine="643" w:firstLineChars="200"/>
        <w:jc w:val="left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四、注意事项</w:t>
      </w:r>
    </w:p>
    <w:p w14:paraId="75D7383F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1、必须通过人脸识别认证方可使用该功能。</w:t>
      </w:r>
    </w:p>
    <w:p w14:paraId="33EAA183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2、目前只支持申请已归档并电子化的案件。</w:t>
      </w:r>
    </w:p>
    <w:p w14:paraId="0807CE8A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3、已归档未电子化的案件，不支持查阅方式为“网上查阅”，承办法官审核后可切换查阅方式为“现场查阅”。</w:t>
      </w:r>
    </w:p>
    <w:p w14:paraId="3AC11507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4、查阅方式为“网上查阅”的申请，承办法官审核通过并回复材料之后，申请人务必在10天阅卷期限内查看、打印卷宗，阅卷期限超期则无法查阅、打印。</w:t>
      </w:r>
    </w:p>
    <w:p w14:paraId="3376D83D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5、因申请人提交申请后，审核法官在审核过程中可根据实际情况修改查阅方式及预约时间，故法官审核通过后，请仔细查看法官回复内容。</w:t>
      </w:r>
    </w:p>
    <w:p w14:paraId="28D5685C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6、公权机关工作人员上传照片包括：工作人员身份证（正反面）、工作证、介绍信、调取证据通知书（纪监委、公安局）或调卷函（检察院）。司法局、海关、税务系统等参照上述内容参考。</w:t>
      </w:r>
    </w:p>
    <w:p w14:paraId="0C8D635C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7、律师需要上传律师证、授权委托书，如果委托人为个人，同时需要上传委托人身份证（正反面），如果委托人为法人，同时需要上传法人身份证（正反面）、营业执照或信用代码证。</w:t>
      </w:r>
    </w:p>
    <w:p w14:paraId="212E88FB">
      <w:pPr>
        <w:rPr>
          <w:rFonts w:ascii="仿宋_GB2312" w:hAnsi="宋体" w:eastAsia="仿宋_GB2312"/>
          <w:sz w:val="32"/>
          <w:szCs w:val="32"/>
        </w:rPr>
      </w:pPr>
    </w:p>
    <w:p w14:paraId="524287BF">
      <w:pPr>
        <w:rPr>
          <w:rFonts w:ascii="仿宋_GB2312" w:hAnsi="宋体" w:eastAsia="仿宋_GB2312"/>
          <w:sz w:val="32"/>
          <w:szCs w:val="32"/>
        </w:rPr>
      </w:pPr>
    </w:p>
    <w:p w14:paraId="209782E2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</w:t>
      </w:r>
    </w:p>
    <w:p w14:paraId="713FF4A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“粤公正”小程序二维码</w:t>
      </w:r>
    </w:p>
    <w:p w14:paraId="06B02BEB">
      <w:pPr>
        <w:rPr>
          <w:rFonts w:ascii="仿宋_GB2312" w:eastAsia="仿宋_GB2312"/>
          <w:sz w:val="32"/>
          <w:szCs w:val="32"/>
        </w:rPr>
      </w:pPr>
    </w:p>
    <w:p w14:paraId="2B416429">
      <w:pPr>
        <w:rPr>
          <w:rFonts w:ascii="仿宋_GB2312" w:eastAsia="仿宋_GB2312"/>
          <w:sz w:val="32"/>
          <w:szCs w:val="32"/>
        </w:rPr>
      </w:pPr>
    </w:p>
    <w:p w14:paraId="7F37025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_x0000_i1042" o:spt="75" type="#_x0000_t75" style="height:243.55pt;width:243.55pt;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A3E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14:paraId="4A7FD8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kZGFhNGFkOWJmOGY1MWIxZGRmMGNlMDJhZWY0YWYifQ=="/>
  </w:docVars>
  <w:rsids>
    <w:rsidRoot w:val="00013C25"/>
    <w:rsid w:val="000072C8"/>
    <w:rsid w:val="00013C25"/>
    <w:rsid w:val="000361EB"/>
    <w:rsid w:val="0006440B"/>
    <w:rsid w:val="000774A6"/>
    <w:rsid w:val="00094B60"/>
    <w:rsid w:val="000D403A"/>
    <w:rsid w:val="000E19B1"/>
    <w:rsid w:val="00105348"/>
    <w:rsid w:val="001109FA"/>
    <w:rsid w:val="001808C4"/>
    <w:rsid w:val="001E5F06"/>
    <w:rsid w:val="002B5121"/>
    <w:rsid w:val="002C1C52"/>
    <w:rsid w:val="002F0FD7"/>
    <w:rsid w:val="00300835"/>
    <w:rsid w:val="004170C5"/>
    <w:rsid w:val="00436F45"/>
    <w:rsid w:val="00447604"/>
    <w:rsid w:val="00466265"/>
    <w:rsid w:val="00491273"/>
    <w:rsid w:val="00494E06"/>
    <w:rsid w:val="00511F4C"/>
    <w:rsid w:val="005170F2"/>
    <w:rsid w:val="00547442"/>
    <w:rsid w:val="005D033A"/>
    <w:rsid w:val="005F05EF"/>
    <w:rsid w:val="0062164B"/>
    <w:rsid w:val="006425F6"/>
    <w:rsid w:val="00670E8E"/>
    <w:rsid w:val="00684833"/>
    <w:rsid w:val="0069272A"/>
    <w:rsid w:val="006B2C93"/>
    <w:rsid w:val="00776798"/>
    <w:rsid w:val="00780CD1"/>
    <w:rsid w:val="00786447"/>
    <w:rsid w:val="007A3E60"/>
    <w:rsid w:val="007A4C61"/>
    <w:rsid w:val="0088410A"/>
    <w:rsid w:val="008866A0"/>
    <w:rsid w:val="0090716D"/>
    <w:rsid w:val="00977F82"/>
    <w:rsid w:val="009B0D3D"/>
    <w:rsid w:val="00A84112"/>
    <w:rsid w:val="00AA1563"/>
    <w:rsid w:val="00AA7B9C"/>
    <w:rsid w:val="00AF7CC4"/>
    <w:rsid w:val="00B76F0E"/>
    <w:rsid w:val="00B9367B"/>
    <w:rsid w:val="00B9538A"/>
    <w:rsid w:val="00BE4690"/>
    <w:rsid w:val="00C06B75"/>
    <w:rsid w:val="00C52A9B"/>
    <w:rsid w:val="00C76307"/>
    <w:rsid w:val="00C94B12"/>
    <w:rsid w:val="00CA0AFF"/>
    <w:rsid w:val="00CB5CCF"/>
    <w:rsid w:val="00DC6EAD"/>
    <w:rsid w:val="00E112FF"/>
    <w:rsid w:val="00E60441"/>
    <w:rsid w:val="00E74FD1"/>
    <w:rsid w:val="00EA5C5B"/>
    <w:rsid w:val="00EC6B7A"/>
    <w:rsid w:val="00ED1506"/>
    <w:rsid w:val="00F14478"/>
    <w:rsid w:val="00F26933"/>
    <w:rsid w:val="00F53DCA"/>
    <w:rsid w:val="00F613C4"/>
    <w:rsid w:val="00F620AC"/>
    <w:rsid w:val="00F93998"/>
    <w:rsid w:val="00FA5717"/>
    <w:rsid w:val="00FB236F"/>
    <w:rsid w:val="21D75468"/>
    <w:rsid w:val="7CE21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218</Words>
  <Characters>1244</Characters>
  <Lines>10</Lines>
  <Paragraphs>2</Paragraphs>
  <TotalTime>286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2023-11-17T06:59:00Z</dcterms:created>
  <dc:creator>Administrator</dc:creator>
  <cp:lastModifiedBy>Administrator</cp:lastModifiedBy>
  <dcterms:modified xsi:type="dcterms:W3CDTF">2024-07-31T08:19:23Z</dcterms:modified>
  <dc:title>肇庆市中级人民法院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2FBF0D60AF474D73A0D4E34CEC96A3F9_12</vt:lpwstr>
  </property>
</Properties>
</file>